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9004" w14:textId="3F8A2EAA" w:rsidR="00BF5A55" w:rsidRPr="00D41C73" w:rsidRDefault="00D41C73">
      <w:pPr>
        <w:rPr>
          <w:rFonts w:cstheme="minorHAnsi"/>
          <w:sz w:val="56"/>
          <w:szCs w:val="56"/>
          <w:u w:val="single"/>
        </w:rPr>
      </w:pPr>
      <w:r w:rsidRPr="00D41C73">
        <w:rPr>
          <w:rFonts w:cstheme="minorHAnsi"/>
          <w:sz w:val="56"/>
          <w:szCs w:val="56"/>
          <w:u w:val="single"/>
        </w:rPr>
        <w:t>Ako nastaviť merací prístroj</w:t>
      </w:r>
    </w:p>
    <w:p w14:paraId="7A44FA08" w14:textId="77777777" w:rsidR="00D41C73" w:rsidRPr="00D41C73" w:rsidRDefault="00D41C73" w:rsidP="00D41C73">
      <w:pPr>
        <w:shd w:val="clear" w:color="auto" w:fill="FFFFFF"/>
        <w:spacing w:after="360" w:line="240" w:lineRule="auto"/>
        <w:textAlignment w:val="baseline"/>
        <w:outlineLvl w:val="1"/>
        <w:rPr>
          <w:rFonts w:ascii="Nunito" w:eastAsia="Times New Roman" w:hAnsi="Nunito" w:cs="Times New Roman"/>
          <w:b/>
          <w:bCs/>
          <w:color w:val="19232D"/>
          <w:kern w:val="0"/>
          <w:sz w:val="32"/>
          <w:szCs w:val="32"/>
          <w:lang w:eastAsia="sk-SK"/>
          <w14:ligatures w14:val="none"/>
        </w:rPr>
      </w:pPr>
      <w:r w:rsidRPr="00D41C73">
        <w:rPr>
          <w:rFonts w:ascii="Nunito" w:eastAsia="Times New Roman" w:hAnsi="Nunito" w:cs="Times New Roman"/>
          <w:b/>
          <w:bCs/>
          <w:color w:val="19232D"/>
          <w:kern w:val="0"/>
          <w:sz w:val="32"/>
          <w:szCs w:val="32"/>
          <w:lang w:eastAsia="sk-SK"/>
          <w14:ligatures w14:val="none"/>
        </w:rPr>
        <w:t>Použitie</w:t>
      </w:r>
    </w:p>
    <w:p w14:paraId="3AFBAEB8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Merací prístroj podporuje HD normu satelitného vysielania DVB-S/DVB-S2. </w:t>
      </w:r>
    </w:p>
    <w:p w14:paraId="682C998C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Kábel od antény pripojíte pomocou F redukcie k prístroju, nastavíte parametre hľadaného satelitu a sledujte displej. </w:t>
      </w:r>
    </w:p>
    <w:p w14:paraId="5FCAF12F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Pri meraní na ňom vidíte silu signálu, jeho kvalita, pomer signál/šum a ďalšie parametre. </w:t>
      </w:r>
    </w:p>
    <w:p w14:paraId="3EC80CB5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S prístrojom môžete merať aj </w:t>
      </w:r>
      <w:proofErr w:type="spellStart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>DiSEqC</w:t>
      </w:r>
      <w:proofErr w:type="spellEnd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 prepínače a </w:t>
      </w:r>
      <w:proofErr w:type="spellStart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>DiSEqC</w:t>
      </w:r>
      <w:proofErr w:type="spellEnd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 motory. </w:t>
      </w:r>
    </w:p>
    <w:p w14:paraId="43391166" w14:textId="079373A4" w:rsidR="00D41C73" w:rsidRP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>Výhodou prístroja je zvukový indikátor signálu, teda nemusíte sledovať displej a plne sa môžete venovať anténe.</w:t>
      </w:r>
    </w:p>
    <w:p w14:paraId="54C679D5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Najprv tak nastavíte anténu na hrubo hlavne s použitím zvukovej signalizácie a potom jemne so sledovaním kvality signálu. </w:t>
      </w:r>
    </w:p>
    <w:p w14:paraId="00C0457D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Občas meraná hodnota skáče, po čase sa ale ustáli a vtedy anténu presne nastavíte. </w:t>
      </w:r>
    </w:p>
    <w:p w14:paraId="269844D6" w14:textId="77777777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Na nastavenie antény tak treba mať čas, je totiž isté oneskorenie medzi tým, ako s ňou pohnete a výsledok v grafe alebo percentách sa reálne prejaví. </w:t>
      </w:r>
    </w:p>
    <w:p w14:paraId="7F5D3FB5" w14:textId="6B368BA6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Rozhodne sa ale takto dá anténa nastaviť presne. </w:t>
      </w:r>
      <w:proofErr w:type="spellStart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>Konštalačný</w:t>
      </w:r>
      <w:proofErr w:type="spellEnd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 diagram a spektrálny </w:t>
      </w:r>
      <w:proofErr w:type="spellStart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>analyzér</w:t>
      </w:r>
      <w:proofErr w:type="spellEnd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 sú určené pre profi nastavenie antény.</w:t>
      </w:r>
    </w:p>
    <w:p w14:paraId="0FE6F093" w14:textId="77777777" w:rsidR="00D41C73" w:rsidRP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 xml:space="preserve">Takto prebieha nastavovanie so zobrazením sily a kvality signálu a spektrálneho </w:t>
      </w:r>
      <w:proofErr w:type="spellStart"/>
      <w:r w:rsidRPr="00D41C73"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  <w:t>analyzéra</w:t>
      </w:r>
      <w:proofErr w:type="spellEnd"/>
    </w:p>
    <w:p w14:paraId="15CACED3" w14:textId="17CB7E19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hyperlink r:id="rId4" w:history="1">
        <w:r w:rsidRPr="00D41C73">
          <w:rPr>
            <w:rFonts w:ascii="inherit" w:eastAsia="Times New Roman" w:hAnsi="inherit" w:cs="Open Sans"/>
            <w:color w:val="E54E53"/>
            <w:kern w:val="0"/>
            <w:sz w:val="24"/>
            <w:szCs w:val="24"/>
            <w:bdr w:val="none" w:sz="0" w:space="0" w:color="auto" w:frame="1"/>
            <w:lang w:eastAsia="sk-SK"/>
            <w14:ligatures w14:val="none"/>
          </w:rPr>
          <w:br/>
        </w:r>
      </w:hyperlink>
      <w:r>
        <w:rPr>
          <w:noProof/>
        </w:rPr>
        <w:drawing>
          <wp:inline distT="0" distB="0" distL="0" distR="0" wp14:anchorId="74092FFA" wp14:editId="2B50B0E1">
            <wp:extent cx="5760720" cy="3834765"/>
            <wp:effectExtent l="0" t="0" r="0" b="0"/>
            <wp:docPr id="144204648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05E1" w14:textId="7098EE2C" w:rsid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>
        <w:rPr>
          <w:noProof/>
        </w:rPr>
        <w:drawing>
          <wp:inline distT="0" distB="0" distL="0" distR="0" wp14:anchorId="08377483" wp14:editId="355C5FE5">
            <wp:extent cx="5760720" cy="3843655"/>
            <wp:effectExtent l="0" t="0" r="0" b="4445"/>
            <wp:docPr id="318013275" name="Obrázok 2" descr="Obrázok, na ktorom je text, snímka obrazovky, displej, štvor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13275" name="Obrázok 2" descr="Obrázok, na ktorom je text, snímka obrazovky, displej, štvor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1C467" w14:textId="09200D32" w:rsidR="00D41C73" w:rsidRPr="00D41C73" w:rsidRDefault="00D41C73" w:rsidP="00D41C73">
      <w:pPr>
        <w:shd w:val="clear" w:color="auto" w:fill="FFFFFF"/>
        <w:spacing w:after="446" w:line="240" w:lineRule="auto"/>
        <w:textAlignment w:val="baseline"/>
        <w:rPr>
          <w:rFonts w:ascii="Open Sans" w:eastAsia="Times New Roman" w:hAnsi="Open Sans" w:cs="Open Sans"/>
          <w:color w:val="2D2D30"/>
          <w:kern w:val="0"/>
          <w:sz w:val="24"/>
          <w:szCs w:val="24"/>
          <w:lang w:eastAsia="sk-SK"/>
          <w14:ligatures w14:val="none"/>
        </w:rPr>
      </w:pPr>
      <w:r>
        <w:rPr>
          <w:rFonts w:ascii="Open Sans" w:hAnsi="Open Sans" w:cs="Open Sans"/>
          <w:color w:val="2D2D30"/>
          <w:shd w:val="clear" w:color="auto" w:fill="FFFFFF"/>
        </w:rPr>
        <w:t xml:space="preserve">Na použitie prístroja nepotrebujete ťahať so sebou žiadne káble, zabudovaná ION batéria (1800 </w:t>
      </w:r>
      <w:proofErr w:type="spellStart"/>
      <w:r>
        <w:rPr>
          <w:rFonts w:ascii="Open Sans" w:hAnsi="Open Sans" w:cs="Open Sans"/>
          <w:color w:val="2D2D30"/>
          <w:shd w:val="clear" w:color="auto" w:fill="FFFFFF"/>
        </w:rPr>
        <w:t>mAh</w:t>
      </w:r>
      <w:proofErr w:type="spellEnd"/>
      <w:r>
        <w:rPr>
          <w:rFonts w:ascii="Open Sans" w:hAnsi="Open Sans" w:cs="Open Sans"/>
          <w:color w:val="2D2D30"/>
          <w:shd w:val="clear" w:color="auto" w:fill="FFFFFF"/>
        </w:rPr>
        <w:t>) vydrží na 2,5 hodiny prevádzky.</w:t>
      </w:r>
    </w:p>
    <w:p w14:paraId="63209561" w14:textId="77777777" w:rsidR="00D41C73" w:rsidRDefault="00D41C73"/>
    <w:sectPr w:rsidR="00D4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73"/>
    <w:rsid w:val="00BF5A55"/>
    <w:rsid w:val="00D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E9FF"/>
  <w15:chartTrackingRefBased/>
  <w15:docId w15:val="{13960F57-23D7-467F-9FD4-82D1CD3F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41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41C73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D4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touchit.sk/wp-content/uploads/2018/10/Displej1-vyd2018-6_nowat.jp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B. faaab</dc:creator>
  <cp:keywords/>
  <dc:description/>
  <cp:lastModifiedBy>Patrik B. faaab</cp:lastModifiedBy>
  <cp:revision>1</cp:revision>
  <dcterms:created xsi:type="dcterms:W3CDTF">2025-05-21T08:41:00Z</dcterms:created>
  <dcterms:modified xsi:type="dcterms:W3CDTF">2025-05-21T08:44:00Z</dcterms:modified>
</cp:coreProperties>
</file>